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</w:pPr>
      <w:bookmarkStart w:id="0" w:name="_GoBack"/>
      <w:r>
        <w:rPr>
          <w:rFonts w:ascii="Arial Unicode MS" w:hAnsi="Arial Unicode MS" w:eastAsia="Arial Unicode MS" w:cs="Arial Unicode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选题方向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专项项目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 百年党史视域下的南京红色血脉赓续路径研究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 中国式现代化道路的特质与伦理意蕴研究——以南京城市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发展的制度、政策和路径为例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 基于三份历史决议的中国共产党总结经验方法论研究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重大项目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 南京建设服务构建新发展格局示范区对策研究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重点项目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 探索新型融资方式盘活南京国有资产研究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 数字经济引领南京产业高质量发展研究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 南京城市形象塑造与传播研究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 深化拓展新时代文明实践中心、区级融媒体中心、“学习强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国”南京学习平台建设的研究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 “双减”背景下南京深化教育改革构建家校社协同育人机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制的研究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一般（青年）项目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 南京都市圈省际毗邻地区高质量发展研究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 南京区块链技术和产业创新发展的对策研究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 培育具有国际竞争力的南京创新产业集群研究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 南京加快制造业发展和壮大实体经济的研究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 新发展格局下南京市国有企业改革创新发展路径研究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 新时代人才强市建设路径研究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 基于信息融合的智慧社区基层党建服务平台研究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 党建引领南京网络社会组织高质量发展助力人民满意的社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会主义现代化典范城市建设研究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9. “十四五”时期加强南京国际传播能力建设研究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10. 南京国家体育消费试点城市建设研究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11. “三全育人”背景下职业院校思想政治教育路径探究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12. 南京社会主义现代化典范城市目标下城市有机更新策略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13. 疫情发展新阶段南京城市数字治理的路径研究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14. 医养结合政策优化南京老龄化治理的研究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15. 南京建设儿童友好城市的路径研究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16. 扩大南京市中等收入群体和形成橄榄型社会结构的研究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17. “三治融合”视域下南京基层社会治理现代化研究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18. 新时期南京深入打好污染防治攻坚战实施路径研究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19. 南京城市居民低碳生活方式的实现路径研究</w:t>
      </w:r>
      <w:r>
        <w:rPr>
          <w:rFonts w:ascii="Calibri" w:hAnsi="Calibri" w:eastAsia="微软雅黑" w:cs="Calibri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rPr>
          <w:b w:val="0"/>
          <w:bCs w:val="0"/>
          <w:i w:val="0"/>
          <w:iCs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4285D"/>
    <w:rsid w:val="1FF51856"/>
    <w:rsid w:val="27612E1B"/>
    <w:rsid w:val="285F25E9"/>
    <w:rsid w:val="3AAB3CA1"/>
    <w:rsid w:val="44716884"/>
    <w:rsid w:val="71D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2021-09-17T03:50:00Z</dcterms:created>
  <dc:creator>Administrator.SC-202106151750</dc:creator>
  <cp:lastModifiedBy>法律事务办负责人</cp:lastModifiedBy>
  <dcterms:modified xsi:type="dcterms:W3CDTF">2022-03-30T06:54:55Z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5E6F3614CA624DAE8C902F146596595C</vt:lpwstr>
  </property>
</Properties>
</file>