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5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jc w:val="center"/>
        </w:trPr>
        <w:tc>
          <w:tcPr>
            <w:tcW w:w="0" w:type="auto"/>
            <w:shd w:val="clear" w:color="auto" w:fill="FFFFFF"/>
            <w:vAlign w:val="center"/>
          </w:tcPr>
          <w:p>
            <w:pPr>
              <w:keepNext w:val="0"/>
              <w:keepLines w:val="0"/>
              <w:widowControl/>
              <w:suppressLineNumbers w:val="0"/>
              <w:spacing w:before="0" w:beforeAutospacing="0" w:after="0" w:afterAutospacing="0" w:line="585" w:lineRule="atLeast"/>
              <w:ind w:left="0" w:right="0" w:firstLine="0"/>
              <w:jc w:val="center"/>
              <w:rPr>
                <w:rFonts w:ascii="微软雅黑" w:hAnsi="微软雅黑" w:eastAsia="微软雅黑" w:cs="微软雅黑"/>
                <w:i w:val="0"/>
                <w:iCs w:val="0"/>
                <w:caps w:val="0"/>
                <w:color w:val="auto"/>
                <w:spacing w:val="0"/>
                <w:sz w:val="39"/>
                <w:szCs w:val="39"/>
              </w:rPr>
            </w:pPr>
            <w:r>
              <w:rPr>
                <w:rFonts w:hint="eastAsia" w:ascii="微软雅黑" w:hAnsi="微软雅黑" w:eastAsia="微软雅黑" w:cs="微软雅黑"/>
                <w:i w:val="0"/>
                <w:iCs w:val="0"/>
                <w:caps w:val="0"/>
                <w:color w:val="auto"/>
                <w:spacing w:val="0"/>
                <w:kern w:val="0"/>
                <w:sz w:val="39"/>
                <w:szCs w:val="39"/>
                <w:bdr w:val="none" w:color="auto" w:sz="0" w:space="0"/>
                <w:lang w:val="en-US" w:eastAsia="zh-CN" w:bidi="ar"/>
              </w:rPr>
              <w:t>江苏省审计厅审计科研课题管理暂行办法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shd w:val="clear" w:color="auto" w:fill="FFFFFF"/>
            <w:vAlign w:val="center"/>
          </w:tcPr>
          <w:p>
            <w:pPr>
              <w:jc w:val="center"/>
              <w:rPr>
                <w:rFonts w:hint="eastAsia" w:ascii="微软雅黑" w:hAnsi="微软雅黑" w:eastAsia="微软雅黑" w:cs="微软雅黑"/>
                <w:i w:val="0"/>
                <w:iCs w:val="0"/>
                <w:caps w:val="0"/>
                <w:color w:val="1642A4"/>
                <w:spacing w:val="0"/>
                <w:sz w:val="33"/>
                <w:szCs w:val="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color="auto" w:fill="FFFFFF"/>
            <w:vAlign w:val="center"/>
          </w:tcPr>
          <w:p>
            <w:pPr>
              <w:keepNext w:val="0"/>
              <w:keepLines w:val="0"/>
              <w:widowControl/>
              <w:suppressLineNumbers w:val="0"/>
              <w:spacing w:line="450" w:lineRule="atLeast"/>
              <w:jc w:val="center"/>
              <w:rPr>
                <w:color w:val="1642A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color="auto" w:fill="FFFFFF"/>
            <w:vAlign w:val="center"/>
          </w:tcPr>
          <w:p>
            <w:pPr>
              <w:keepNext w:val="0"/>
              <w:keepLines w:val="0"/>
              <w:widowControl/>
              <w:suppressLineNumbers w:val="0"/>
              <w:spacing w:before="0" w:beforeAutospacing="0" w:after="0" w:afterAutospacing="0" w:line="330" w:lineRule="atLeast"/>
              <w:ind w:left="0" w:righ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bookmarkStart w:id="0" w:name="_GoBack"/>
            <w:bookmarkEnd w:id="0"/>
            <w:r>
              <w:rPr>
                <w:rFonts w:hint="eastAsia" w:ascii="微软雅黑" w:hAnsi="微软雅黑" w:eastAsia="微软雅黑" w:cs="微软雅黑"/>
                <w:i w:val="0"/>
                <w:iCs w:val="0"/>
                <w:caps w:val="0"/>
                <w:color w:val="333333"/>
                <w:spacing w:val="0"/>
                <w:sz w:val="22"/>
                <w:szCs w:val="22"/>
                <w:u w:val="none"/>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第一条  为进一步加强我省审计理论研究工作，提高我省审计理论研究质量和水平，规范江苏省审计厅（以下简称省审计厅）科研课题管理，保证科研课题经费的合规、合理、有效使用，根据审计署《关于进一步优化审计科研学术环境的意见》和江苏省《关于深化科技体制机制改革推动高质量发展若干政策》《江苏省哲学社会科学建设专项资金管理办法》等文件精神和要求，结合我省审计科研工作的实际和特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第二条  审计科研课题的确定和管理必须坚持以习近平新时代中国特色社会主义思想为指导，坚持党的基本路线和基本纲领，增强“四个意识”，坚定“四个自信”，做到“两个维护”，严守意识形态底线，遵循公平、公开、公正、竞争、择优和诚实信用原则，遵循社会科学发展和审计理论研究规律，鼓励创新，引领实践，推动工作，为审计事业发展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第三条  审计科研课题包括重点科研课题和应用研究课题。重点科研课题主要根据江苏全省审计工作发展需要确定重点和特色研究方向。应用研究课题主要选择各专业审计领域和专项工作迫切需要研究解决的，具有应用价值的研究方向。除根据需要确定的部分重点科研课题定向委托外，其余课题均要公开招标，且公开招标课题面向全省审计机关和相关科研院所、高校，公平竞争，择优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第四条  审计科研课题的组织与管理由省审计科研所具体负责。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第二章  选题立项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第五条  每年第一季度，省审计科研所根据我省审计改革发展和年度工作重点及有关审计理论研究规划，在充分征求各方面意见并与厅办公室对接经费预算的基础上，提出当年省审计厅年度审计科研课题选题计划，报厅长办公会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第六条  面向全省公开招标的课题选题应在厅长办公会审定后及时向全省发布；定向委托的重点课题应签订委托合同。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第七条  申请省审计厅科研课题者应符合下列条件：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（一）凡有条件进行审计科学研究且在以往课题申报和研究中无违背学术道德和学术不端行为的省内单位和个人。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二）课题负责人（或课题组长）一般应具有副高级以上专业技术职称或具有正处级以上行政职务，必须能够参与课题实施全过程的组织和指导，并在该课题中担负实质性研究工作。以单位名义而无具体承担人的申请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（三）一项课题只能有一个课题负责人，课题负责人每年只能向省审计厅申请一项课题，且过去负责的省审计厅科研立项课题已结项。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四）重点科研课题的课题组成员中，应具有一定比例的专家学者或专业审计教学科研人员，以保障重点科研课题的理论水准和创新性；应用研究课题的课题组成员中，应具有一定比例的审计实务专家或实务工作者，以确保应用研究课题的应用价值和实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（五）须经课题组负责人所在单位批准。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第八条  申请课题时，可从省审计厅网站下载《江苏省审计厅审计重点科研课题立项申请表》和《江苏省审计厅审计科研应用研究课题立项申请表》（以下简称“立项申请表”），《立项申请表》填写要符合要求，并在规定的截止日前上报。申请立项课题必须有周密可行的研究方案，应成立课题组，明确人员分工、完成时间、完成课题的措施和保障、编制初步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第九条  立项评审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（一）初审。省审计科研所组织课题立项的初审工作，初审合格者进入评审范围。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二）评审。建立评审委员会专家库，专家库成员由省审计学会理事组成，评审时随机抽取。成立课题立项评审委员会，评审委员会由5名及以上评审专家库成员组成，评审委员会成员应为单数，具有足够的权威性和专业性，确保公平公正。课题评审委员会根据相关规定，按照“公开、公正、公平、竞争、择优”的原则，就课题申报资格、课题研究内容、课题研究方案，以及研究人员构成等方面进行评审，并出具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（三）立项。省审计科研所对评审意见进行复核，经省审计厅分管厅长同意、厅长办公会批准后，印发立项通知到各有关单位，并在厅网站予以公告。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第三章  中期管理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第十条  为保证课题研究顺利进行，高质量完成课题研究任务，课题负责人及所在单位要各负其责，共同做好课题中期管理。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一）立项课题一般不得中途变更和调整经过批准的研究方向和研究计划，确因特殊原因需要改变或调整的，课题负责人和所在单位应向省审计厅提出专门报告，详细说明变更和调整的要求和理由，经批准后才能变更和调整。对擅自更改研究方向和计划，无故不完成研究任务的，应撤销课题并退回课题经费，该课题负责人及所在单位三年内不得再申请省审计厅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二）为确保实现课题研究目标，省审计厅可组织对立项课题进行中期检查，聘请组织有关专家对课题研究进展情况、课题研究质量、研究主要思路等进行检查和指导，并将中期检查意见及时反馈给课题负责人。课题负责人应认真研究落实中期检查意见，确保课题研究目标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第四章  评审结项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第十一条  科研课题的成果形式为研究报告、论文或业务指南。研究报告、论文的完成时限一般为当年，业务指南的完成时限一般不超过2年。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第十二条  科研课题结项申报时间为每年10月底，课题负责人应按照要求认真填写《江苏省审计厅审计科研课题结项审批表》，连同研究成果（电子版和7份纸质）报省审计科研所。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第十三条  省审计科研所牵头组织成立课题结项评审委员会，评审委员会由5名及以上评审专家库成员组成，评审委员会成员应为单数，具有足够的权威性和专业性。评审委员会根据经过批准的立项申请和中期检查意见对课题研究成果进行结项评审，并出具结项评审意见。如一次评审不合格，允许课题组在三个月内对成果进行修改、加工，并重新组织评审；对三个月内未完成修改的，课题自动撤销；对再次评审不合格者，则撤销其立项课题。如出现研究成果有严重政治问题或学术质量低劣、抄袭或者剽窃他人研究成果等行为，应撤销课题，该课题负责人及所在单位三年内不得再申请省审计厅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课题被撤销的，预留经费不再下拨，由课题负责人所在单位对已做的课题研究工作、经费使用等情况作出书面报告，提出处理意见，报经省审计厅批准后执行。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第十四条  省审计科研所根据结项评审意见进行汇总，报省审计厅批准。经批准同意结项的，由省审计厅向课题负责人及其所在单位发出课题结项通知书并下发结项通报，拨付预留经费，同时办理其他有关验收结项手续。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第五章  成果的宣传与推广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第十五条  省审计厅拥有课题研究成果的处置权。课题负责人及其所在单位，在省审计厅发布研究成果后方可公开出版或向有关部门报送，并在醒目位置标明“××××年江苏省审计厅重点科研课题”或“××××年江苏省审计厅应用研究课题”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第十六条  省审计科研所负责课题研究成果的宣传和推广工作。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一）每年将经过验收结项的审计科研课题研究成果，单独或汇集编辑成册，公开出版或内部印发；在《江苏审计》和省审计厅网站上优先刊发，或向《审计研究》等刊物推荐发表；对有突出实践价值的研究成果，经成果认定，可提交厅领导决策参考并供有关部门在实际工作中应用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（二）建立课题研究成果的资料信息库，保存积累历年研究成果，为全省审计系统的理论研究和审计实践提供全面、及时、系统的科研信息。省审计科研所负责科研课题管理档案立卷归档工作。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（三）每年完成课题结项后，省审计科研所根据各课题完成情况，从研究骨干中择优推荐“全省审计理论研究人才库”人选。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第六章  经费拨付和使用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第十七条  省审计厅根据相关制度对立项的科研课题给予经费资助。科研课题资助经费的拨付、使用应纳入预算管理，专款专用。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第十八条  课题立项后，课题负责人填写回执，按批准的资助金额编制开支预算，在一个月内寄回省审计科研所。无特殊情况，逾期视为自动放弃，不再办理拨款手续。省审计科研所会同厅办公室进行审核后，由省审计厅将课题资助经费拨付到课题负责人所在单位的银行账户，由课题负责人所在单位负责统一管理，确保课题资助经费的合规有效使用。多个单位协作研究的资金，课题负责人所在单位不得自行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第十九条  课题资助经费由省审计厅根据相关规定，一次核定，分期拨付，包干使用，超支不补。课题资助经费一般拨款两次，立项批准并收到课题组的开支预算后拨付资助经费的70%，其余30%为预留经费。预留经费在课题验收结项后拨付，未通过验收结项的，不予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第二十条  课题资助经费包括直接费用和间接费用。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直接费用是指课题研究过程中直接发生的相关费用，具体包括：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（一）资料费：指开展课题研究所需的资料收集、整理、复印、翻拍、翻译、专业通信等费用，以及必要的图书资料购置费等。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（二）调研差旅费：指为完成课题研究工作而进行的国内调研活动开支的差旅费，其标准按照有关规定执行。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（三）会议费：指围绕课题研究举行研讨会的经费开支，其标准按照有关规定执行。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（四）数据采集费：指在课题研究过程中发生的调查访谈、数据购买、课题数据分析及相应技术服务购买等支出的费用。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（五）专家咨询费：指为开展课题研究而进行的专家咨询等支出的费用。其标准按照有关规定执行。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（六）印刷出版费：指课题研究成果的印刷费、打印费和出版费等。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（七）劳务费：指在课题实施过程中根据实际情况支付给参与课题研究的研究生、博士后、访问学者以及课题聘用的研究人员、科研辅助人员等的费用。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（八）其他费用：指符合相关规定，与课题研究直接有关的，未能包含在上述项目中的费用。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间接费用是指在课题研究过程中发生的无法在直接费用中列支的相关费用，主要包括有关管理费用和激励课题组成员的绩效支出。应当在编制预算时单独列支。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应处理好各项直接费用和对科研人员的绩效支出等间接费用之间的关系，公平公正安排绩效支出，充分发挥其激励作用。资助经费不超10万元的，绩效支出等间接费用一般不超过资助经费的40%。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从外部申请的课题经费使用参照本办法执行，另有明确规定的除外。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第二十一条  课题负责人应根据项目预算严格按照课题经费开支范围和规定标准使用经费，自觉接受所在单位和有关部门的监督检查，并对课题经费使用的真实性、有效性承担经济与法律责任。应当实行公务卡结算的支出，原则上按照公务卡结算的有关规定执行。专家咨询费、劳务费和课题组成员绩效等项支出，原则上应当通过银行转账等方式结算，从严控制现金支出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第二十二条  课题经费管理坚持“放管服”结合，优化服务，为参与课题研究的人员潜心研究营造良好环境，并提供必要的研究条件和保障。课题负责人对所核拨资助经费，在预算范围内，自主安排经费支出，可根据需要，自主调整直接费用全部科目的支出预算，由课题负责人所在单位办理调剂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第七章  监督与责任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第二十三条  与组织课题评审工作相关的工作人员和评审专家应遵守职业纪律和保持职业操守，不得接受申请参评作者的钱物和其他任何形式的赠予，不得擅自发布与课题评审有关的任何消息。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工作人员违反本规定，情节轻微的，给予批评教育并责令改正；情节严重的，按照有关规定问责和处理；应当追究纪律责任的，按照有关规定由纪检监察等部门处理；涉嫌犯罪的，移送司法机关依法追究刑事责任。违反规定的评审专家三年内不得再次担任课题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第二十四条  课题组及其所在单位不得向课题评审有关人员以任何形式赠予钱物；不得向有关人员说情或委托他人说情和打听评审消息；在申报课题时不得隐瞒有关情况和提供虚假材料；不得有学术不端行为；不得超出范围和标准使用课题资助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课题负责人所在单位是课题经费管理的责任主体，负责课题经费的日常管理和监督。课题负责人是课题经费使用的直接责任人，对资金使用的合规性、合理性、真实性和相关性承担法律责任。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对违规使用课题经费，违反财经纪律，弄虚作假、挪用或挤占课题经费的，一经查实，收回课题资金，3年内取消责任单位申报省审计厅科研课题的资格，并依据《财政违法行为处罚处分条例》和有关法律法规，追究有关单位和个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第二十五条  本办法由省审计厅负责解释。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2"/>
                <w:szCs w:val="22"/>
                <w:u w:val="none"/>
                <w:bdr w:val="none" w:color="auto" w:sz="0" w:space="0"/>
              </w:rPr>
              <w:t>　　第二十六条  本办法自发布之日起施行。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F4285D"/>
    <w:rsid w:val="1FF51856"/>
    <w:rsid w:val="285F25E9"/>
    <w:rsid w:val="2FDE41A5"/>
    <w:rsid w:val="3AAB3CA1"/>
    <w:rsid w:val="44716884"/>
    <w:rsid w:val="71DA7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2021-09-17T03:50:00Z</dcterms:created>
  <dc:creator>Administrator.SC-202106151750</dc:creator>
  <cp:lastModifiedBy>法律事务办负责人</cp:lastModifiedBy>
  <dcterms:modified xsi:type="dcterms:W3CDTF">2022-04-01T07:38:46Z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5E6F3614CA624DAE8C902F146596595C</vt:lpwstr>
  </property>
</Properties>
</file>