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附件2</w:t>
      </w:r>
      <w:bookmarkStart w:id="0" w:name="_GoBack"/>
      <w:bookmarkEnd w:id="0"/>
    </w:p>
    <w:p>
      <w:pPr>
        <w:spacing w:line="600" w:lineRule="exact"/>
        <w:ind w:firstLine="640" w:firstLineChars="200"/>
        <w:rPr>
          <w:rFonts w:eastAsia="方正仿宋_GBK"/>
          <w:sz w:val="32"/>
          <w:szCs w:val="32"/>
        </w:rPr>
      </w:pPr>
      <w:r>
        <w:rPr>
          <w:rFonts w:hint="default" w:eastAsia="方正仿宋_GBK"/>
          <w:sz w:val="32"/>
          <w:szCs w:val="32"/>
          <w:lang w:val="en-US" w:eastAsia="zh-CN"/>
        </w:rPr>
        <w:t>20</w:t>
      </w:r>
      <w:r>
        <w:rPr>
          <w:rFonts w:hint="eastAsia" w:eastAsia="方正仿宋_GBK"/>
          <w:sz w:val="32"/>
          <w:szCs w:val="32"/>
          <w:lang w:val="en-US" w:eastAsia="zh-CN"/>
        </w:rPr>
        <w:t>20年度南京市软科学研究计划项目网上申报说明</w:t>
      </w:r>
    </w:p>
    <w:p>
      <w:pPr>
        <w:spacing w:line="600" w:lineRule="exact"/>
        <w:ind w:firstLine="640" w:firstLineChars="200"/>
        <w:rPr>
          <w:rFonts w:eastAsia="方正仿宋_GBK"/>
          <w:sz w:val="32"/>
          <w:szCs w:val="32"/>
        </w:rPr>
      </w:pPr>
      <w:r>
        <w:rPr>
          <w:rFonts w:eastAsia="方正仿宋_GBK"/>
          <w:sz w:val="32"/>
          <w:szCs w:val="32"/>
        </w:rPr>
        <w:t>1.项目申报采取网上填报方式，南京市科技局网站：http://www.njkj.gov.cn，点击“科技计划管理系统”。申报单位注册成功后，请妥善保存登录名和密码，以便随时登录系统查看项目申报情况。</w:t>
      </w:r>
    </w:p>
    <w:p>
      <w:pPr>
        <w:spacing w:line="600" w:lineRule="exact"/>
        <w:ind w:firstLine="640" w:firstLineChars="200"/>
        <w:rPr>
          <w:rFonts w:eastAsia="方正仿宋_GBK"/>
          <w:sz w:val="32"/>
          <w:szCs w:val="32"/>
        </w:rPr>
      </w:pPr>
      <w:r>
        <w:rPr>
          <w:rFonts w:eastAsia="方正仿宋_GBK"/>
          <w:sz w:val="32"/>
          <w:szCs w:val="32"/>
        </w:rPr>
        <w:t>2.《南京市软科学研究计划项目申请书》（以下简称《申请书》）由两部分组成。第一部分填写内容不得出现申报单位、参加单位的名称和项目组成员的姓名，以及其它可能影响评审公正性的内容与标识；第二部分根据实际情况如实填写，不得夸大、虚报。第一部分之五“研究方案（技术路线）”必须使用框图，仅文字表述无效，上传附件只限于图像文件（*.JPG格式），且文件不大于400KB。第二部分之六“证明材料目录”一栏，只需填写报送材料时所能够提交的纸质文本材料的目录，例如：</w:t>
      </w:r>
      <w:r>
        <w:rPr>
          <w:rFonts w:hint="eastAsia" w:ascii="宋体" w:hAnsi="宋体" w:cs="宋体"/>
          <w:sz w:val="32"/>
          <w:szCs w:val="32"/>
        </w:rPr>
        <w:t>①</w:t>
      </w:r>
      <w:r>
        <w:rPr>
          <w:rFonts w:eastAsia="方正仿宋_GBK"/>
          <w:sz w:val="32"/>
          <w:szCs w:val="32"/>
        </w:rPr>
        <w:t>合作协议书；</w:t>
      </w:r>
      <w:r>
        <w:rPr>
          <w:rFonts w:hint="eastAsia" w:ascii="宋体" w:hAnsi="宋体" w:cs="宋体"/>
          <w:sz w:val="32"/>
          <w:szCs w:val="32"/>
        </w:rPr>
        <w:t>②</w:t>
      </w:r>
      <w:r>
        <w:rPr>
          <w:rFonts w:eastAsia="方正仿宋_GBK"/>
          <w:sz w:val="32"/>
          <w:szCs w:val="32"/>
        </w:rPr>
        <w:t>XXX研究报告（研究成果名称）等等。但与证明材料目录相符合的纸质文本材料（一份）需另行提交。</w:t>
      </w:r>
    </w:p>
    <w:p>
      <w:r>
        <w:rPr>
          <w:rFonts w:eastAsia="方正仿宋_GBK"/>
          <w:sz w:val="32"/>
          <w:szCs w:val="32"/>
        </w:rPr>
        <w:t>3.网上提交申报材料后，请适时登录查看申报书形式审查结果。如未通过，应根据南京市政务服务中心科技局窗口反馈的修改意见及时进行修改并再次提交；若审查通过，可自动生成并打印正式申报书面材料（请使用word软件打开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37B3B"/>
    <w:rsid w:val="65F03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2020-11-03T05:23:00Z</dcterms:created>
  <dc:creator>Administrator</dc:creator>
  <cp:lastModifiedBy>Administrator</cp:lastModifiedBy>
  <dcterms:modified xsi:type="dcterms:W3CDTF">2020-11-03T07:30:07Z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